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40" w:line="360" w:lineRule="auto"/>
        <w:rPr>
          <w:b w:val="1"/>
          <w:sz w:val="33"/>
          <w:szCs w:val="33"/>
        </w:rPr>
      </w:pPr>
      <w:r w:rsidDel="00000000" w:rsidR="00000000" w:rsidRPr="00000000">
        <w:rPr>
          <w:b w:val="1"/>
          <w:sz w:val="33"/>
          <w:szCs w:val="33"/>
          <w:rtl w:val="0"/>
        </w:rPr>
        <w:t xml:space="preserve">Al·legacions a favor del topònim oficial i exclusiu ‘València’</w:t>
      </w:r>
    </w:p>
    <w:p w:rsidR="00000000" w:rsidDel="00000000" w:rsidP="00000000" w:rsidRDefault="00000000" w:rsidRPr="00000000" w14:paraId="00000002">
      <w:pPr>
        <w:spacing w:after="200" w:before="240" w:line="360" w:lineRule="auto"/>
        <w:rPr>
          <w:sz w:val="24"/>
          <w:szCs w:val="24"/>
        </w:rPr>
      </w:pPr>
      <w:r w:rsidDel="00000000" w:rsidR="00000000" w:rsidRPr="00000000">
        <w:rPr>
          <w:b w:val="1"/>
          <w:sz w:val="24"/>
          <w:szCs w:val="24"/>
          <w:rtl w:val="0"/>
        </w:rPr>
        <w:t xml:space="preserve">Expedient: </w:t>
      </w:r>
      <w:r w:rsidDel="00000000" w:rsidR="00000000" w:rsidRPr="00000000">
        <w:rPr>
          <w:sz w:val="24"/>
          <w:szCs w:val="24"/>
          <w:rtl w:val="0"/>
        </w:rPr>
        <w:t xml:space="preserve">E-01304-2025-000005-00</w:t>
      </w:r>
    </w:p>
    <w:p w:rsidR="00000000" w:rsidDel="00000000" w:rsidP="00000000" w:rsidRDefault="00000000" w:rsidRPr="00000000" w14:paraId="00000003">
      <w:pPr>
        <w:spacing w:after="200" w:before="240" w:line="360" w:lineRule="auto"/>
        <w:rPr>
          <w:sz w:val="24"/>
          <w:szCs w:val="24"/>
          <w:u w:val="single"/>
        </w:rPr>
      </w:pPr>
      <w:r w:rsidDel="00000000" w:rsidR="00000000" w:rsidRPr="00000000">
        <w:rPr>
          <w:b w:val="1"/>
          <w:sz w:val="24"/>
          <w:szCs w:val="24"/>
          <w:rtl w:val="0"/>
        </w:rPr>
        <w:t xml:space="preserve">Interessat: </w:t>
      </w:r>
      <w:r w:rsidDel="00000000" w:rsidR="00000000" w:rsidRPr="00000000">
        <w:rPr>
          <w:sz w:val="24"/>
          <w:szCs w:val="24"/>
          <w:u w:val="single"/>
          <w:rtl w:val="0"/>
        </w:rPr>
        <w:t xml:space="preserve">Nom de la persona o entitat</w:t>
      </w:r>
    </w:p>
    <w:p w:rsidR="00000000" w:rsidDel="00000000" w:rsidP="00000000" w:rsidRDefault="00000000" w:rsidRPr="00000000" w14:paraId="00000004">
      <w:pPr>
        <w:spacing w:after="200" w:before="240" w:line="360" w:lineRule="auto"/>
        <w:rPr>
          <w:sz w:val="24"/>
          <w:szCs w:val="24"/>
          <w:u w:val="single"/>
        </w:rPr>
      </w:pPr>
      <w:r w:rsidDel="00000000" w:rsidR="00000000" w:rsidRPr="00000000">
        <w:rPr>
          <w:b w:val="1"/>
          <w:sz w:val="24"/>
          <w:szCs w:val="24"/>
          <w:rtl w:val="0"/>
        </w:rPr>
        <w:t xml:space="preserve">CIF/DNI:</w:t>
      </w:r>
      <w:r w:rsidDel="00000000" w:rsidR="00000000" w:rsidRPr="00000000">
        <w:rPr>
          <w:sz w:val="24"/>
          <w:szCs w:val="24"/>
          <w:rtl w:val="0"/>
        </w:rPr>
        <w:t xml:space="preserve"> </w:t>
      </w:r>
      <w:r w:rsidDel="00000000" w:rsidR="00000000" w:rsidRPr="00000000">
        <w:rPr>
          <w:sz w:val="24"/>
          <w:szCs w:val="24"/>
          <w:u w:val="single"/>
          <w:rtl w:val="0"/>
        </w:rPr>
        <w:t xml:space="preserve">00000000A</w:t>
      </w:r>
    </w:p>
    <w:p w:rsidR="00000000" w:rsidDel="00000000" w:rsidP="00000000" w:rsidRDefault="00000000" w:rsidRPr="00000000" w14:paraId="00000005">
      <w:pPr>
        <w:spacing w:after="200" w:before="240" w:line="360" w:lineRule="auto"/>
        <w:rPr>
          <w:b w:val="1"/>
          <w:sz w:val="30"/>
          <w:szCs w:val="30"/>
        </w:rPr>
      </w:pPr>
      <w:r w:rsidDel="00000000" w:rsidR="00000000" w:rsidRPr="00000000">
        <w:rPr>
          <w:b w:val="1"/>
          <w:sz w:val="30"/>
          <w:szCs w:val="30"/>
          <w:rtl w:val="0"/>
        </w:rPr>
        <w:t xml:space="preserve">EXPOSA</w:t>
      </w:r>
    </w:p>
    <w:p w:rsidR="00000000" w:rsidDel="00000000" w:rsidP="00000000" w:rsidRDefault="00000000" w:rsidRPr="00000000" w14:paraId="00000006">
      <w:pPr>
        <w:spacing w:after="200" w:before="240" w:line="360" w:lineRule="auto"/>
        <w:rPr>
          <w:sz w:val="24"/>
          <w:szCs w:val="24"/>
        </w:rPr>
      </w:pPr>
      <w:r w:rsidDel="00000000" w:rsidR="00000000" w:rsidRPr="00000000">
        <w:rPr>
          <w:sz w:val="24"/>
          <w:szCs w:val="24"/>
          <w:rtl w:val="0"/>
        </w:rPr>
        <w:t xml:space="preserve">La</w:t>
      </w:r>
      <w:r w:rsidDel="00000000" w:rsidR="00000000" w:rsidRPr="00000000">
        <w:rPr>
          <w:sz w:val="24"/>
          <w:szCs w:val="24"/>
          <w:u w:val="single"/>
          <w:rtl w:val="0"/>
        </w:rPr>
        <w:t xml:space="preserve"> </w:t>
      </w:r>
      <w:r w:rsidDel="00000000" w:rsidR="00000000" w:rsidRPr="00000000">
        <w:rPr>
          <w:i w:val="1"/>
          <w:sz w:val="24"/>
          <w:szCs w:val="24"/>
          <w:u w:val="single"/>
          <w:rtl w:val="0"/>
        </w:rPr>
        <w:t xml:space="preserve">Peronsa o entitat</w:t>
      </w:r>
      <w:r w:rsidDel="00000000" w:rsidR="00000000" w:rsidRPr="00000000">
        <w:rPr>
          <w:sz w:val="24"/>
          <w:szCs w:val="24"/>
          <w:rtl w:val="0"/>
        </w:rPr>
        <w:t xml:space="preserve">, amb CIF/DNI </w:t>
      </w:r>
      <w:r w:rsidDel="00000000" w:rsidR="00000000" w:rsidRPr="00000000">
        <w:rPr>
          <w:i w:val="1"/>
          <w:sz w:val="24"/>
          <w:szCs w:val="24"/>
          <w:u w:val="single"/>
          <w:rtl w:val="0"/>
        </w:rPr>
        <w:t xml:space="preserve">00000000A</w:t>
      </w:r>
      <w:r w:rsidDel="00000000" w:rsidR="00000000" w:rsidRPr="00000000">
        <w:rPr>
          <w:sz w:val="24"/>
          <w:szCs w:val="24"/>
          <w:rtl w:val="0"/>
        </w:rPr>
        <w:t xml:space="preserve"> i seu/vivenda al </w:t>
      </w:r>
      <w:r w:rsidDel="00000000" w:rsidR="00000000" w:rsidRPr="00000000">
        <w:rPr>
          <w:i w:val="1"/>
          <w:sz w:val="24"/>
          <w:szCs w:val="24"/>
          <w:u w:val="single"/>
          <w:rtl w:val="0"/>
        </w:rPr>
        <w:t xml:space="preserve">carrer núm. 1, Pta. 1, CP 46018</w:t>
      </w:r>
      <w:r w:rsidDel="00000000" w:rsidR="00000000" w:rsidRPr="00000000">
        <w:rPr>
          <w:sz w:val="24"/>
          <w:szCs w:val="24"/>
          <w:rtl w:val="0"/>
        </w:rPr>
        <w:t xml:space="preserve">, presenta les següents al·legacions davant la proposta de canvi de denominació del municipi de ‘València’ a ‘Valencia/Valéncia’, en relació amb l’acord adoptat el Ple de l’Ajuntament de València, amb data del 22 de juliol de 2025, punt 0031, per tal de manifestar la seua oposició i defensar el manteniment del topònim oficial, històric i normatiu: València.</w:t>
      </w:r>
    </w:p>
    <w:p w:rsidR="00000000" w:rsidDel="00000000" w:rsidP="00000000" w:rsidRDefault="00000000" w:rsidRPr="00000000" w14:paraId="00000007">
      <w:pPr>
        <w:spacing w:after="200" w:before="240" w:line="360" w:lineRule="auto"/>
        <w:rPr>
          <w:b w:val="1"/>
          <w:sz w:val="30"/>
          <w:szCs w:val="30"/>
        </w:rPr>
      </w:pPr>
      <w:r w:rsidDel="00000000" w:rsidR="00000000" w:rsidRPr="00000000">
        <w:rPr>
          <w:b w:val="1"/>
          <w:sz w:val="30"/>
          <w:szCs w:val="30"/>
          <w:rtl w:val="0"/>
        </w:rPr>
        <w:t xml:space="preserve">AL·LEGACIONS</w:t>
      </w:r>
    </w:p>
    <w:p w:rsidR="00000000" w:rsidDel="00000000" w:rsidP="00000000" w:rsidRDefault="00000000" w:rsidRPr="00000000" w14:paraId="00000008">
      <w:pPr>
        <w:spacing w:after="200" w:before="0" w:line="360" w:lineRule="auto"/>
        <w:rPr>
          <w:sz w:val="24"/>
          <w:szCs w:val="24"/>
        </w:rPr>
      </w:pPr>
      <w:r w:rsidDel="00000000" w:rsidR="00000000" w:rsidRPr="00000000">
        <w:rPr>
          <w:b w:val="1"/>
          <w:sz w:val="24"/>
          <w:szCs w:val="24"/>
          <w:rtl w:val="0"/>
        </w:rPr>
        <w:t xml:space="preserve">1. Consolidació institucional, social i cultural</w:t>
        <w:br w:type="textWrapping"/>
      </w:r>
      <w:r w:rsidDel="00000000" w:rsidR="00000000" w:rsidRPr="00000000">
        <w:rPr>
          <w:sz w:val="24"/>
          <w:szCs w:val="24"/>
          <w:rtl w:val="0"/>
        </w:rPr>
        <w:t xml:space="preserve">La forma </w:t>
      </w:r>
      <w:r w:rsidDel="00000000" w:rsidR="00000000" w:rsidRPr="00000000">
        <w:rPr>
          <w:b w:val="1"/>
          <w:sz w:val="24"/>
          <w:szCs w:val="24"/>
          <w:rtl w:val="0"/>
        </w:rPr>
        <w:t xml:space="preserve">València</w:t>
      </w:r>
      <w:r w:rsidDel="00000000" w:rsidR="00000000" w:rsidRPr="00000000">
        <w:rPr>
          <w:sz w:val="24"/>
          <w:szCs w:val="24"/>
          <w:rtl w:val="0"/>
        </w:rPr>
        <w:t xml:space="preserve"> s’ha consolidat com a denominació oficial des de fa dècades i és la que utilitzen les institucions, els mitjans de comunicació, les entitats culturals i la societat civil en general. És també la forma establerta a partir de les </w:t>
      </w:r>
      <w:r w:rsidDel="00000000" w:rsidR="00000000" w:rsidRPr="00000000">
        <w:rPr>
          <w:i w:val="1"/>
          <w:sz w:val="24"/>
          <w:szCs w:val="24"/>
          <w:rtl w:val="0"/>
        </w:rPr>
        <w:t xml:space="preserve">Normes de Castelló</w:t>
      </w:r>
      <w:r w:rsidDel="00000000" w:rsidR="00000000" w:rsidRPr="00000000">
        <w:rPr>
          <w:sz w:val="24"/>
          <w:szCs w:val="24"/>
          <w:rtl w:val="0"/>
        </w:rPr>
        <w:t xml:space="preserve"> (1932), reconegudes com a base de la normativa actual. També és la forma que prescriu l’AVL, que és la institució que regula l’ortografia segons l’Estatut d’Autonomia de la Comunitat Valenciana.</w:t>
      </w:r>
    </w:p>
    <w:p w:rsidR="00000000" w:rsidDel="00000000" w:rsidP="00000000" w:rsidRDefault="00000000" w:rsidRPr="00000000" w14:paraId="00000009">
      <w:pPr>
        <w:spacing w:after="200" w:before="240" w:line="360" w:lineRule="auto"/>
        <w:rPr>
          <w:sz w:val="24"/>
          <w:szCs w:val="24"/>
        </w:rPr>
      </w:pPr>
      <w:r w:rsidDel="00000000" w:rsidR="00000000" w:rsidRPr="00000000">
        <w:rPr>
          <w:b w:val="1"/>
          <w:sz w:val="24"/>
          <w:szCs w:val="24"/>
          <w:rtl w:val="0"/>
        </w:rPr>
        <w:t xml:space="preserve">2. Coherència amb la normativa ortogràfica</w:t>
        <w:br w:type="textWrapping"/>
      </w:r>
      <w:r w:rsidDel="00000000" w:rsidR="00000000" w:rsidRPr="00000000">
        <w:rPr>
          <w:sz w:val="24"/>
          <w:szCs w:val="24"/>
          <w:rtl w:val="0"/>
        </w:rPr>
        <w:t xml:space="preserve">Segons les normes ortogràfiques del valencià, i en coherència amb la pronúncia majoritària, els mots acabats en –ència porten accent obert (è): </w:t>
      </w:r>
      <w:r w:rsidDel="00000000" w:rsidR="00000000" w:rsidRPr="00000000">
        <w:rPr>
          <w:i w:val="1"/>
          <w:sz w:val="24"/>
          <w:szCs w:val="24"/>
          <w:rtl w:val="0"/>
        </w:rPr>
        <w:t xml:space="preserve">ciència, paciència, eficiència, consciència, urgència…</w:t>
      </w:r>
      <w:r w:rsidDel="00000000" w:rsidR="00000000" w:rsidRPr="00000000">
        <w:rPr>
          <w:sz w:val="24"/>
          <w:szCs w:val="24"/>
          <w:rtl w:val="0"/>
        </w:rPr>
        <w:t xml:space="preserve"> El topònim </w:t>
      </w:r>
      <w:r w:rsidDel="00000000" w:rsidR="00000000" w:rsidRPr="00000000">
        <w:rPr>
          <w:b w:val="1"/>
          <w:sz w:val="24"/>
          <w:szCs w:val="24"/>
          <w:rtl w:val="0"/>
        </w:rPr>
        <w:t xml:space="preserve">València</w:t>
      </w:r>
      <w:r w:rsidDel="00000000" w:rsidR="00000000" w:rsidRPr="00000000">
        <w:rPr>
          <w:sz w:val="24"/>
          <w:szCs w:val="24"/>
          <w:rtl w:val="0"/>
        </w:rPr>
        <w:t xml:space="preserve"> segueix aquesta regularitat. Convertir en norma una variant tancada (é) suposaria trencar amb la coherència ortogràfica, crear una excepció innecessària i una dificultat afegida. </w:t>
      </w:r>
    </w:p>
    <w:p w:rsidR="00000000" w:rsidDel="00000000" w:rsidP="00000000" w:rsidRDefault="00000000" w:rsidRPr="00000000" w14:paraId="0000000A">
      <w:pPr>
        <w:spacing w:after="200" w:before="240" w:line="360" w:lineRule="auto"/>
        <w:rPr>
          <w:sz w:val="24"/>
          <w:szCs w:val="24"/>
        </w:rPr>
      </w:pPr>
      <w:r w:rsidDel="00000000" w:rsidR="00000000" w:rsidRPr="00000000">
        <w:rPr>
          <w:b w:val="1"/>
          <w:sz w:val="24"/>
          <w:szCs w:val="24"/>
          <w:rtl w:val="0"/>
        </w:rPr>
        <w:t xml:space="preserve">3. Valor històric i patrimonial</w:t>
        <w:br w:type="textWrapping"/>
      </w:r>
      <w:r w:rsidDel="00000000" w:rsidR="00000000" w:rsidRPr="00000000">
        <w:rPr>
          <w:i w:val="1"/>
          <w:sz w:val="24"/>
          <w:szCs w:val="24"/>
          <w:rtl w:val="0"/>
        </w:rPr>
        <w:t xml:space="preserve">València</w:t>
      </w:r>
      <w:r w:rsidDel="00000000" w:rsidR="00000000" w:rsidRPr="00000000">
        <w:rPr>
          <w:sz w:val="24"/>
          <w:szCs w:val="24"/>
          <w:rtl w:val="0"/>
        </w:rPr>
        <w:t xml:space="preserve"> és un nom arrelat en la tradició literària, administrativa i popular del nostre país. Com han documentat diverses institucions filològiques, la forma amb accent obert apareix ja en textos de referència des del segle XV. Mantenir aquest topònim és respectar la nostra memòria històrica i cultural.</w:t>
      </w:r>
    </w:p>
    <w:p w:rsidR="00000000" w:rsidDel="00000000" w:rsidP="00000000" w:rsidRDefault="00000000" w:rsidRPr="00000000" w14:paraId="0000000B">
      <w:pPr>
        <w:spacing w:after="200" w:before="240" w:line="360" w:lineRule="auto"/>
        <w:rPr>
          <w:sz w:val="24"/>
          <w:szCs w:val="24"/>
        </w:rPr>
      </w:pPr>
      <w:r w:rsidDel="00000000" w:rsidR="00000000" w:rsidRPr="00000000">
        <w:rPr>
          <w:b w:val="1"/>
          <w:sz w:val="24"/>
          <w:szCs w:val="24"/>
          <w:rtl w:val="0"/>
        </w:rPr>
        <w:t xml:space="preserve">4. Absència de fonament normatiu i institucional</w:t>
        <w:br w:type="textWrapping"/>
      </w:r>
      <w:r w:rsidDel="00000000" w:rsidR="00000000" w:rsidRPr="00000000">
        <w:rPr>
          <w:sz w:val="24"/>
          <w:szCs w:val="24"/>
          <w:rtl w:val="0"/>
        </w:rPr>
        <w:t xml:space="preserve">Cap institució acadèmica oficial ha avalat el canvi. L’Acadèmia Valenciana de la Llengua, autoritat estatutària en matèria lingüística, no ha estat consultada. El canvi proposat es fonamenta en criteris aliens a la normativa oficial i contradiu el que estableix el </w:t>
      </w:r>
      <w:r w:rsidDel="00000000" w:rsidR="00000000" w:rsidRPr="00000000">
        <w:rPr>
          <w:b w:val="1"/>
          <w:sz w:val="24"/>
          <w:szCs w:val="24"/>
          <w:rtl w:val="0"/>
        </w:rPr>
        <w:t xml:space="preserve">Decret 69/2017 del Consell</w:t>
      </w:r>
      <w:r w:rsidDel="00000000" w:rsidR="00000000" w:rsidRPr="00000000">
        <w:rPr>
          <w:sz w:val="24"/>
          <w:szCs w:val="24"/>
          <w:rtl w:val="0"/>
        </w:rPr>
        <w:t xml:space="preserve">, segons el qual la denominació ha de respectar la tradició lingüística i històrica.</w:t>
      </w:r>
    </w:p>
    <w:p w:rsidR="00000000" w:rsidDel="00000000" w:rsidP="00000000" w:rsidRDefault="00000000" w:rsidRPr="00000000" w14:paraId="0000000C">
      <w:pPr>
        <w:spacing w:after="0" w:before="240" w:line="360" w:lineRule="auto"/>
        <w:rPr>
          <w:b w:val="1"/>
          <w:sz w:val="24"/>
          <w:szCs w:val="24"/>
        </w:rPr>
      </w:pPr>
      <w:r w:rsidDel="00000000" w:rsidR="00000000" w:rsidRPr="00000000">
        <w:rPr>
          <w:b w:val="1"/>
          <w:sz w:val="24"/>
          <w:szCs w:val="24"/>
          <w:rtl w:val="0"/>
        </w:rPr>
        <w:t xml:space="preserve">5. Un perillós precedent: la doble denominació com a eina de substitució lingüística</w:t>
      </w:r>
    </w:p>
    <w:p w:rsidR="00000000" w:rsidDel="00000000" w:rsidP="00000000" w:rsidRDefault="00000000" w:rsidRPr="00000000" w14:paraId="0000000D">
      <w:pPr>
        <w:spacing w:after="200" w:before="0" w:line="360" w:lineRule="auto"/>
        <w:rPr>
          <w:sz w:val="24"/>
          <w:szCs w:val="24"/>
        </w:rPr>
      </w:pPr>
      <w:r w:rsidDel="00000000" w:rsidR="00000000" w:rsidRPr="00000000">
        <w:rPr>
          <w:sz w:val="24"/>
          <w:szCs w:val="24"/>
          <w:rtl w:val="0"/>
        </w:rPr>
        <w:t xml:space="preserve">La proposta de canvi estableix una doble denominació oficial: “Valencia/Valéncia”. Aquesta decisió no respon a cap necessitat real de la ciutadania i suposa una duplicitat innecessària i perillosa. La doble denominació no només dilueix la forma històrica i normativa “València”, sinó que obri la porta a substituir la forma pròpia amb la forma castellana.</w:t>
      </w:r>
    </w:p>
    <w:p w:rsidR="00000000" w:rsidDel="00000000" w:rsidP="00000000" w:rsidRDefault="00000000" w:rsidRPr="00000000" w14:paraId="0000000E">
      <w:pPr>
        <w:spacing w:after="200" w:before="240" w:line="360" w:lineRule="auto"/>
        <w:rPr>
          <w:sz w:val="24"/>
          <w:szCs w:val="24"/>
        </w:rPr>
      </w:pPr>
      <w:r w:rsidDel="00000000" w:rsidR="00000000" w:rsidRPr="00000000">
        <w:rPr>
          <w:sz w:val="24"/>
          <w:szCs w:val="24"/>
          <w:rtl w:val="0"/>
        </w:rPr>
        <w:t xml:space="preserve">Aquesta proposta respon a una estratègia deliberada de desactivar la visibilitat, el prestigi i l’ús públic del valencià. L’objectiu real no és reconéixer una suposada diversitat, sinó afeblir encara més l’ús oficial i social del valencià.</w:t>
      </w:r>
    </w:p>
    <w:p w:rsidR="00000000" w:rsidDel="00000000" w:rsidP="00000000" w:rsidRDefault="00000000" w:rsidRPr="00000000" w14:paraId="0000000F">
      <w:pPr>
        <w:spacing w:after="200" w:before="240" w:line="360" w:lineRule="auto"/>
        <w:rPr>
          <w:sz w:val="24"/>
          <w:szCs w:val="24"/>
        </w:rPr>
      </w:pPr>
      <w:r w:rsidDel="00000000" w:rsidR="00000000" w:rsidRPr="00000000">
        <w:rPr>
          <w:b w:val="1"/>
          <w:sz w:val="24"/>
          <w:szCs w:val="24"/>
          <w:rtl w:val="0"/>
        </w:rPr>
        <w:t xml:space="preserve">6. Impacte en l’àmbit educatiu i cultural</w:t>
        <w:br w:type="textWrapping"/>
      </w:r>
      <w:r w:rsidDel="00000000" w:rsidR="00000000" w:rsidRPr="00000000">
        <w:rPr>
          <w:sz w:val="24"/>
          <w:szCs w:val="24"/>
          <w:rtl w:val="0"/>
        </w:rPr>
        <w:t xml:space="preserve">En un context en què el valencià necessita estabilitat i suport, aquest canvi suposarà una interferència innecessària en l’ensenyament i la promoció de la llengua. Implicaria justificar davant l’alumnat i la societat una excepció ortogràfica que no té cap fonament pedagògic ni lingüístic.</w:t>
      </w:r>
    </w:p>
    <w:p w:rsidR="00000000" w:rsidDel="00000000" w:rsidP="00000000" w:rsidRDefault="00000000" w:rsidRPr="00000000" w14:paraId="00000010">
      <w:pPr>
        <w:spacing w:after="200" w:before="240" w:line="360" w:lineRule="auto"/>
        <w:rPr>
          <w:sz w:val="24"/>
          <w:szCs w:val="24"/>
        </w:rPr>
      </w:pPr>
      <w:r w:rsidDel="00000000" w:rsidR="00000000" w:rsidRPr="00000000">
        <w:rPr>
          <w:b w:val="1"/>
          <w:sz w:val="24"/>
          <w:szCs w:val="24"/>
          <w:rtl w:val="0"/>
        </w:rPr>
        <w:t xml:space="preserve">7. Cost econòmic injustificat</w:t>
        <w:br w:type="textWrapping"/>
      </w:r>
      <w:r w:rsidDel="00000000" w:rsidR="00000000" w:rsidRPr="00000000">
        <w:rPr>
          <w:sz w:val="24"/>
          <w:szCs w:val="24"/>
          <w:rtl w:val="0"/>
        </w:rPr>
        <w:t xml:space="preserve"> L’adopció d’un nou topònim comportaria despeses públiques en senyalització, material institucional, logotips, documentació oficial i imatge corporativa. Tot això, sense cap benefici tangible ni demanda social que ho justifique. </w:t>
      </w:r>
      <w:r w:rsidDel="00000000" w:rsidR="00000000" w:rsidRPr="00000000">
        <w:rPr>
          <w:sz w:val="24"/>
          <w:szCs w:val="24"/>
          <w:rtl w:val="0"/>
        </w:rPr>
        <w:t xml:space="preserve">A més, es genera discrepància amb noms oficials d’altres entitats o demarcacions, com ara la província de València, la Diputació de València, la Universitat de València, la Universitat Politècnica de València, el Palau de la Música i Congressos de València…</w:t>
      </w:r>
    </w:p>
    <w:p w:rsidR="00000000" w:rsidDel="00000000" w:rsidP="00000000" w:rsidRDefault="00000000" w:rsidRPr="00000000" w14:paraId="00000011">
      <w:pPr>
        <w:spacing w:after="200" w:before="240" w:line="360" w:lineRule="auto"/>
        <w:rPr>
          <w:sz w:val="24"/>
          <w:szCs w:val="24"/>
        </w:rPr>
      </w:pPr>
      <w:r w:rsidDel="00000000" w:rsidR="00000000" w:rsidRPr="00000000">
        <w:rPr>
          <w:b w:val="1"/>
          <w:sz w:val="24"/>
          <w:szCs w:val="24"/>
          <w:rtl w:val="0"/>
        </w:rPr>
        <w:t xml:space="preserve">8. Motivació política, no social ni lingüística</w:t>
        <w:br w:type="textWrapping"/>
      </w:r>
      <w:r w:rsidDel="00000000" w:rsidR="00000000" w:rsidRPr="00000000">
        <w:rPr>
          <w:sz w:val="24"/>
          <w:szCs w:val="24"/>
          <w:rtl w:val="0"/>
        </w:rPr>
        <w:t xml:space="preserve">La proposta respon a una estratègia ideològica que pretén introduir polèmica on no hi ha. El topònim </w:t>
      </w:r>
      <w:r w:rsidDel="00000000" w:rsidR="00000000" w:rsidRPr="00000000">
        <w:rPr>
          <w:b w:val="1"/>
          <w:sz w:val="24"/>
          <w:szCs w:val="24"/>
          <w:rtl w:val="0"/>
        </w:rPr>
        <w:t xml:space="preserve">València</w:t>
      </w:r>
      <w:r w:rsidDel="00000000" w:rsidR="00000000" w:rsidRPr="00000000">
        <w:rPr>
          <w:sz w:val="24"/>
          <w:szCs w:val="24"/>
          <w:rtl w:val="0"/>
        </w:rPr>
        <w:t xml:space="preserve"> no ha generat mai conflicte real en la ciutadania. Aquest canvi només pot entendre’s com una imposició que instrumentalitza la llengua per generar divisió i deslegitimar la normativa oficial.</w:t>
      </w:r>
    </w:p>
    <w:p w:rsidR="00000000" w:rsidDel="00000000" w:rsidP="00000000" w:rsidRDefault="00000000" w:rsidRPr="00000000" w14:paraId="00000012">
      <w:pPr>
        <w:spacing w:after="200" w:line="360" w:lineRule="auto"/>
        <w:jc w:val="cente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after="200" w:before="240" w:line="360" w:lineRule="auto"/>
        <w:rPr>
          <w:b w:val="1"/>
          <w:sz w:val="24"/>
          <w:szCs w:val="24"/>
        </w:rPr>
      </w:pPr>
      <w:r w:rsidDel="00000000" w:rsidR="00000000" w:rsidRPr="00000000">
        <w:rPr>
          <w:b w:val="1"/>
          <w:sz w:val="24"/>
          <w:szCs w:val="24"/>
          <w:rtl w:val="0"/>
        </w:rPr>
        <w:t xml:space="preserve">Per tot el que s’ha exposat, </w:t>
      </w:r>
      <w:r w:rsidDel="00000000" w:rsidR="00000000" w:rsidRPr="00000000">
        <w:rPr>
          <w:b w:val="1"/>
          <w:sz w:val="24"/>
          <w:szCs w:val="24"/>
          <w:u w:val="single"/>
          <w:rtl w:val="0"/>
        </w:rPr>
        <w:t xml:space="preserve">nom de la persona o entitat</w:t>
      </w:r>
      <w:r w:rsidDel="00000000" w:rsidR="00000000" w:rsidRPr="00000000">
        <w:rPr>
          <w:b w:val="1"/>
          <w:sz w:val="24"/>
          <w:szCs w:val="24"/>
          <w:rtl w:val="0"/>
        </w:rPr>
        <w:t xml:space="preserve">, sol·licita que es desestime la proposta de canvi de denominació del municipi i es mantinga com a forma única, oficial i normativa el topònim ‘València’.</w:t>
      </w:r>
    </w:p>
    <w:p w:rsidR="00000000" w:rsidDel="00000000" w:rsidP="00000000" w:rsidRDefault="00000000" w:rsidRPr="00000000" w14:paraId="00000014">
      <w:pPr>
        <w:spacing w:after="200" w:line="36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